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EDC" w:rsidRPr="008E1405" w:rsidRDefault="00096C3A" w:rsidP="00096C3A">
      <w:pPr>
        <w:jc w:val="center"/>
        <w:rPr>
          <w:b/>
          <w:sz w:val="28"/>
          <w:u w:val="single"/>
        </w:rPr>
      </w:pPr>
      <w:r w:rsidRPr="008E1405">
        <w:rPr>
          <w:b/>
          <w:sz w:val="28"/>
          <w:u w:val="single"/>
        </w:rPr>
        <w:t xml:space="preserve">Guide for Level 2 Reviewing in </w:t>
      </w:r>
      <w:proofErr w:type="spellStart"/>
      <w:r w:rsidRPr="008E1405">
        <w:rPr>
          <w:b/>
          <w:sz w:val="28"/>
          <w:u w:val="single"/>
        </w:rPr>
        <w:t>Eduphoria</w:t>
      </w:r>
      <w:proofErr w:type="spellEnd"/>
    </w:p>
    <w:p w:rsidR="008E1405" w:rsidRPr="008E1405" w:rsidRDefault="008E1405" w:rsidP="008E1405">
      <w:pPr>
        <w:rPr>
          <w:b/>
          <w:sz w:val="20"/>
          <w:szCs w:val="20"/>
        </w:rPr>
      </w:pPr>
      <w:r w:rsidRPr="008E1405">
        <w:rPr>
          <w:b/>
          <w:sz w:val="20"/>
          <w:szCs w:val="20"/>
        </w:rPr>
        <w:t xml:space="preserve">Link for Guide for Writing and Reviewing in </w:t>
      </w:r>
      <w:proofErr w:type="spellStart"/>
      <w:r w:rsidRPr="008E1405">
        <w:rPr>
          <w:b/>
          <w:sz w:val="20"/>
          <w:szCs w:val="20"/>
        </w:rPr>
        <w:t>Eduphoria</w:t>
      </w:r>
      <w:proofErr w:type="spellEnd"/>
      <w:r w:rsidRPr="008E1405">
        <w:rPr>
          <w:b/>
          <w:sz w:val="20"/>
          <w:szCs w:val="20"/>
        </w:rPr>
        <w:t xml:space="preserve">: </w:t>
      </w:r>
      <w:hyperlink r:id="rId5" w:history="1">
        <w:r w:rsidRPr="008E1405">
          <w:rPr>
            <w:rStyle w:val="Hyperlink"/>
            <w:b/>
            <w:sz w:val="20"/>
            <w:szCs w:val="20"/>
          </w:rPr>
          <w:t>http://cfacteam.weebly.com/eduphoria-non-grant-resources--test-item-specs.html</w:t>
        </w:r>
      </w:hyperlink>
    </w:p>
    <w:p w:rsidR="008E1405" w:rsidRPr="008E1405" w:rsidRDefault="008E1405" w:rsidP="008E1405">
      <w:pPr>
        <w:rPr>
          <w:b/>
          <w:color w:val="FF0000"/>
          <w:sz w:val="20"/>
          <w:szCs w:val="20"/>
        </w:rPr>
      </w:pPr>
      <w:r w:rsidRPr="008E1405">
        <w:rPr>
          <w:b/>
          <w:color w:val="FF0000"/>
          <w:sz w:val="20"/>
          <w:szCs w:val="20"/>
        </w:rPr>
        <w:t xml:space="preserve">NOTE: The Bias and Sensitivity Guide can also be found at this web address.  Scroll down on the page, look at the bottom left under “Other Resources Not Included in the Guide” and you will see the link for the Bias and Sensitivity Guide listed first. </w:t>
      </w:r>
    </w:p>
    <w:p w:rsidR="00096C3A" w:rsidRDefault="00096C3A" w:rsidP="00096C3A">
      <w:pPr>
        <w:pStyle w:val="ListParagraph"/>
        <w:numPr>
          <w:ilvl w:val="0"/>
          <w:numId w:val="1"/>
        </w:numPr>
      </w:pPr>
      <w:r>
        <w:t xml:space="preserve"> The course being reviewed must show up in the SDOC Gap Courses spreadsheet.  </w:t>
      </w:r>
    </w:p>
    <w:p w:rsidR="00096C3A" w:rsidRDefault="00096C3A" w:rsidP="00096C3A">
      <w:pPr>
        <w:ind w:left="360"/>
      </w:pPr>
      <w:r>
        <w:rPr>
          <w:noProof/>
        </w:rPr>
        <w:drawing>
          <wp:inline distT="0" distB="0" distL="0" distR="0" wp14:anchorId="6811F930" wp14:editId="60F4CA26">
            <wp:extent cx="5943600" cy="2298700"/>
            <wp:effectExtent l="38100" t="38100" r="38100" b="444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298700"/>
                    </a:xfrm>
                    <a:prstGeom prst="rect">
                      <a:avLst/>
                    </a:prstGeom>
                    <a:ln w="28575">
                      <a:solidFill>
                        <a:schemeClr val="tx1"/>
                      </a:solidFill>
                    </a:ln>
                  </pic:spPr>
                </pic:pic>
              </a:graphicData>
            </a:graphic>
          </wp:inline>
        </w:drawing>
      </w:r>
    </w:p>
    <w:p w:rsidR="00096C3A" w:rsidRDefault="00096C3A" w:rsidP="00096C3A">
      <w:pPr>
        <w:ind w:left="360"/>
      </w:pPr>
    </w:p>
    <w:p w:rsidR="00096C3A" w:rsidRDefault="00096C3A" w:rsidP="00096C3A">
      <w:pPr>
        <w:pStyle w:val="ListParagraph"/>
        <w:numPr>
          <w:ilvl w:val="0"/>
          <w:numId w:val="1"/>
        </w:numPr>
      </w:pPr>
      <w:r>
        <w:t xml:space="preserve"> Once the course has been verified in the SDOC Gap Courses spreadsheet, open the Item Writer Sign </w:t>
      </w:r>
      <w:proofErr w:type="gramStart"/>
      <w:r>
        <w:t>Up</w:t>
      </w:r>
      <w:proofErr w:type="gramEnd"/>
      <w:r>
        <w:t xml:space="preserve"> Sheet associated with the course.  If you do not have access to the appropriate </w:t>
      </w:r>
      <w:proofErr w:type="spellStart"/>
      <w:r>
        <w:t>sign up</w:t>
      </w:r>
      <w:proofErr w:type="spellEnd"/>
      <w:r>
        <w:t xml:space="preserve"> sheet, please email Justin Seabolt at </w:t>
      </w:r>
      <w:hyperlink r:id="rId7" w:history="1">
        <w:r w:rsidRPr="003B247A">
          <w:rPr>
            <w:rStyle w:val="Hyperlink"/>
          </w:rPr>
          <w:t>seaboltj@osceola.k12.fl.us</w:t>
        </w:r>
      </w:hyperlink>
      <w:r>
        <w:t>.</w:t>
      </w:r>
    </w:p>
    <w:p w:rsidR="008E1405" w:rsidRDefault="00096C3A" w:rsidP="00096C3A">
      <w:r>
        <w:rPr>
          <w:noProof/>
        </w:rPr>
        <w:lastRenderedPageBreak/>
        <w:drawing>
          <wp:inline distT="0" distB="0" distL="0" distR="0" wp14:anchorId="4A486F8F" wp14:editId="3C0E3515">
            <wp:extent cx="2000250" cy="2849194"/>
            <wp:effectExtent l="38100" t="38100" r="38100" b="469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8874" cy="2861479"/>
                    </a:xfrm>
                    <a:prstGeom prst="rect">
                      <a:avLst/>
                    </a:prstGeom>
                    <a:ln w="28575">
                      <a:solidFill>
                        <a:schemeClr val="tx1"/>
                      </a:solidFill>
                    </a:ln>
                  </pic:spPr>
                </pic:pic>
              </a:graphicData>
            </a:graphic>
          </wp:inline>
        </w:drawing>
      </w:r>
      <w:bookmarkStart w:id="0" w:name="_GoBack"/>
      <w:bookmarkEnd w:id="0"/>
    </w:p>
    <w:p w:rsidR="00096C3A" w:rsidRDefault="008D416B" w:rsidP="00096C3A">
      <w:pPr>
        <w:pStyle w:val="ListParagraph"/>
        <w:numPr>
          <w:ilvl w:val="0"/>
          <w:numId w:val="1"/>
        </w:numPr>
      </w:pPr>
      <w:r>
        <w:t xml:space="preserve">When reviewing items at level 2, you will be cross checking the items in </w:t>
      </w:r>
      <w:proofErr w:type="spellStart"/>
      <w:r>
        <w:t>Eduphoria</w:t>
      </w:r>
      <w:proofErr w:type="spellEnd"/>
      <w:r>
        <w:t xml:space="preserve"> with the Item Writer Sign Up sheet.  You will need to locate the UIN in </w:t>
      </w:r>
      <w:proofErr w:type="spellStart"/>
      <w:r>
        <w:t>Eduphoria</w:t>
      </w:r>
      <w:proofErr w:type="spellEnd"/>
      <w:r>
        <w:t xml:space="preserve"> as well as the Item Writer Sign Up sheet. </w:t>
      </w:r>
    </w:p>
    <w:p w:rsidR="008D416B" w:rsidRDefault="008D416B" w:rsidP="008D416B">
      <w:pPr>
        <w:pStyle w:val="ListParagraph"/>
        <w:numPr>
          <w:ilvl w:val="0"/>
          <w:numId w:val="4"/>
        </w:numPr>
      </w:pPr>
      <w:r>
        <w:t xml:space="preserve">To find the UIN/Item Number in </w:t>
      </w:r>
      <w:proofErr w:type="spellStart"/>
      <w:r>
        <w:t>Eduphoria</w:t>
      </w:r>
      <w:proofErr w:type="spellEnd"/>
      <w:r>
        <w:t>, hover over the top right of the question until the “green pencil” icon appears.  Click the “green pencil icon” to “edit the question.”  You will see the UIN in the top right hand corner of the screen.</w:t>
      </w:r>
    </w:p>
    <w:p w:rsidR="008D416B" w:rsidRDefault="008D416B" w:rsidP="008D416B">
      <w:r>
        <w:rPr>
          <w:noProof/>
        </w:rPr>
        <w:drawing>
          <wp:inline distT="0" distB="0" distL="0" distR="0" wp14:anchorId="094EBDAB" wp14:editId="7D48B56F">
            <wp:extent cx="4200525" cy="2450306"/>
            <wp:effectExtent l="38100" t="38100" r="28575" b="457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6663" cy="2459720"/>
                    </a:xfrm>
                    <a:prstGeom prst="rect">
                      <a:avLst/>
                    </a:prstGeom>
                    <a:ln w="28575">
                      <a:solidFill>
                        <a:schemeClr val="tx1"/>
                      </a:solidFill>
                    </a:ln>
                  </pic:spPr>
                </pic:pic>
              </a:graphicData>
            </a:graphic>
          </wp:inline>
        </w:drawing>
      </w:r>
    </w:p>
    <w:p w:rsidR="008D416B" w:rsidRDefault="008D416B" w:rsidP="008D416B">
      <w:pPr>
        <w:pStyle w:val="ListParagraph"/>
        <w:numPr>
          <w:ilvl w:val="0"/>
          <w:numId w:val="4"/>
        </w:numPr>
      </w:pPr>
      <w:r>
        <w:t xml:space="preserve">To find the UIN/Item Number quickly in the </w:t>
      </w:r>
      <w:proofErr w:type="spellStart"/>
      <w:r>
        <w:t>sign up</w:t>
      </w:r>
      <w:proofErr w:type="spellEnd"/>
      <w:r>
        <w:t xml:space="preserve"> sheet, hit “Control F” and type in the Number Portion of the UIN/Item Number you wish to find.</w:t>
      </w:r>
    </w:p>
    <w:p w:rsidR="008D416B" w:rsidRDefault="008D416B" w:rsidP="008D416B">
      <w:r>
        <w:rPr>
          <w:noProof/>
        </w:rPr>
        <w:lastRenderedPageBreak/>
        <w:drawing>
          <wp:inline distT="0" distB="0" distL="0" distR="0" wp14:anchorId="7997B708" wp14:editId="24056AAF">
            <wp:extent cx="5943600" cy="1275080"/>
            <wp:effectExtent l="38100" t="38100" r="38100" b="393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75080"/>
                    </a:xfrm>
                    <a:prstGeom prst="rect">
                      <a:avLst/>
                    </a:prstGeom>
                    <a:ln w="28575">
                      <a:solidFill>
                        <a:schemeClr val="tx1"/>
                      </a:solidFill>
                    </a:ln>
                  </pic:spPr>
                </pic:pic>
              </a:graphicData>
            </a:graphic>
          </wp:inline>
        </w:drawing>
      </w:r>
    </w:p>
    <w:p w:rsidR="00D91FE8" w:rsidRDefault="00D91FE8" w:rsidP="008D416B"/>
    <w:p w:rsidR="00D91FE8" w:rsidRDefault="00D91FE8" w:rsidP="00D91FE8">
      <w:pPr>
        <w:pStyle w:val="ListParagraph"/>
        <w:numPr>
          <w:ilvl w:val="0"/>
          <w:numId w:val="1"/>
        </w:numPr>
      </w:pPr>
      <w:r>
        <w:t xml:space="preserve"> Once you have found the corresponding UIN/Item Number in </w:t>
      </w:r>
      <w:proofErr w:type="spellStart"/>
      <w:r>
        <w:t>Eduphoria</w:t>
      </w:r>
      <w:proofErr w:type="spellEnd"/>
      <w:r>
        <w:t xml:space="preserve">, you can use the checklist below to review the item.  </w:t>
      </w:r>
    </w:p>
    <w:p w:rsidR="00D91FE8" w:rsidRDefault="00D91FE8" w:rsidP="00D91FE8">
      <w:pPr>
        <w:ind w:left="360"/>
        <w:rPr>
          <w:b/>
          <w:color w:val="FF0000"/>
        </w:rPr>
      </w:pPr>
      <w:r w:rsidRPr="00D91FE8">
        <w:rPr>
          <w:b/>
          <w:color w:val="FF0000"/>
        </w:rPr>
        <w:t xml:space="preserve">NOTE: If you are reviewing an item in </w:t>
      </w:r>
      <w:proofErr w:type="spellStart"/>
      <w:r w:rsidRPr="00D91FE8">
        <w:rPr>
          <w:b/>
          <w:color w:val="FF0000"/>
        </w:rPr>
        <w:t>Eduphoria</w:t>
      </w:r>
      <w:proofErr w:type="spellEnd"/>
      <w:r w:rsidRPr="00D91FE8">
        <w:rPr>
          <w:b/>
          <w:color w:val="FF0000"/>
        </w:rPr>
        <w:t xml:space="preserve"> and you cannot find the UIN/Item Number in the Item Writer Sign Up sheet, please email the writer (and CC) Justin Seabolt immediately.  Usually this means that the item writer has forgotten to update the </w:t>
      </w:r>
      <w:proofErr w:type="spellStart"/>
      <w:r w:rsidRPr="00D91FE8">
        <w:rPr>
          <w:b/>
          <w:color w:val="FF0000"/>
        </w:rPr>
        <w:t>sign up</w:t>
      </w:r>
      <w:proofErr w:type="spellEnd"/>
      <w:r w:rsidRPr="00D91FE8">
        <w:rPr>
          <w:b/>
          <w:color w:val="FF0000"/>
        </w:rPr>
        <w:t xml:space="preserve"> sheet to include the UIN/Item Number.  But this must be done first before reviewing the item. </w:t>
      </w:r>
    </w:p>
    <w:p w:rsidR="00B52FB1" w:rsidRDefault="00B52FB1" w:rsidP="00D91FE8">
      <w:pPr>
        <w:ind w:left="360"/>
        <w:rPr>
          <w:b/>
          <w:color w:val="FF0000"/>
        </w:rPr>
      </w:pPr>
    </w:p>
    <w:p w:rsidR="00B52FB1" w:rsidRDefault="00B52FB1" w:rsidP="00D91FE8">
      <w:pPr>
        <w:ind w:left="360"/>
        <w:rPr>
          <w:b/>
          <w:color w:val="FF0000"/>
        </w:rPr>
      </w:pPr>
    </w:p>
    <w:p w:rsidR="00B52FB1" w:rsidRDefault="00B52FB1" w:rsidP="00D91FE8">
      <w:pPr>
        <w:ind w:left="360"/>
        <w:rPr>
          <w:b/>
          <w:color w:val="FF0000"/>
        </w:rPr>
      </w:pPr>
    </w:p>
    <w:tbl>
      <w:tblPr>
        <w:tblStyle w:val="TableGrid"/>
        <w:tblW w:w="0" w:type="auto"/>
        <w:tblInd w:w="360" w:type="dxa"/>
        <w:tblLook w:val="04A0" w:firstRow="1" w:lastRow="0" w:firstColumn="1" w:lastColumn="0" w:noHBand="0" w:noVBand="1"/>
      </w:tblPr>
      <w:tblGrid>
        <w:gridCol w:w="6385"/>
        <w:gridCol w:w="1260"/>
        <w:gridCol w:w="1345"/>
      </w:tblGrid>
      <w:tr w:rsidR="00EB0290" w:rsidTr="00B52FB1">
        <w:trPr>
          <w:trHeight w:val="620"/>
        </w:trPr>
        <w:tc>
          <w:tcPr>
            <w:tcW w:w="6385" w:type="dxa"/>
          </w:tcPr>
          <w:p w:rsidR="00EB0290" w:rsidRDefault="00B52FB1" w:rsidP="00D91FE8">
            <w:pPr>
              <w:rPr>
                <w:b/>
                <w:color w:val="FF0000"/>
              </w:rPr>
            </w:pPr>
            <w:r w:rsidRPr="00B52FB1">
              <w:rPr>
                <w:b/>
                <w:color w:val="FF0000"/>
                <w:sz w:val="24"/>
              </w:rPr>
              <w:t>Considerations</w:t>
            </w:r>
            <w:r w:rsidR="00C9077D">
              <w:rPr>
                <w:b/>
                <w:color w:val="FF0000"/>
                <w:sz w:val="24"/>
              </w:rPr>
              <w:t>/Checklist</w:t>
            </w:r>
          </w:p>
        </w:tc>
        <w:tc>
          <w:tcPr>
            <w:tcW w:w="1260" w:type="dxa"/>
          </w:tcPr>
          <w:p w:rsidR="00EB0290" w:rsidRPr="00B52FB1" w:rsidRDefault="00EB0290" w:rsidP="00D91FE8">
            <w:pPr>
              <w:rPr>
                <w:b/>
                <w:color w:val="FF0000"/>
                <w:sz w:val="24"/>
              </w:rPr>
            </w:pPr>
            <w:r w:rsidRPr="00B52FB1">
              <w:rPr>
                <w:b/>
                <w:color w:val="FF0000"/>
                <w:sz w:val="24"/>
              </w:rPr>
              <w:t>Yes</w:t>
            </w:r>
          </w:p>
        </w:tc>
        <w:tc>
          <w:tcPr>
            <w:tcW w:w="1345" w:type="dxa"/>
          </w:tcPr>
          <w:p w:rsidR="00EB0290" w:rsidRPr="00B52FB1" w:rsidRDefault="00EB0290" w:rsidP="00D91FE8">
            <w:pPr>
              <w:rPr>
                <w:b/>
                <w:color w:val="FF0000"/>
                <w:sz w:val="24"/>
              </w:rPr>
            </w:pPr>
            <w:r w:rsidRPr="00B52FB1">
              <w:rPr>
                <w:b/>
                <w:color w:val="FF0000"/>
                <w:sz w:val="24"/>
              </w:rPr>
              <w:t>No</w:t>
            </w:r>
          </w:p>
        </w:tc>
      </w:tr>
      <w:tr w:rsidR="00EB0290" w:rsidTr="00B52FB1">
        <w:tc>
          <w:tcPr>
            <w:tcW w:w="6385" w:type="dxa"/>
          </w:tcPr>
          <w:p w:rsidR="00EB0290" w:rsidRPr="00EB0290" w:rsidRDefault="00EB0290" w:rsidP="00D91FE8">
            <w:pPr>
              <w:rPr>
                <w:b/>
              </w:rPr>
            </w:pPr>
            <w:r>
              <w:rPr>
                <w:b/>
              </w:rPr>
              <w:t xml:space="preserve">Does the item written in </w:t>
            </w:r>
            <w:proofErr w:type="spellStart"/>
            <w:r>
              <w:rPr>
                <w:b/>
              </w:rPr>
              <w:t>Eduphoria</w:t>
            </w:r>
            <w:proofErr w:type="spellEnd"/>
            <w:r>
              <w:rPr>
                <w:b/>
              </w:rPr>
              <w:t xml:space="preserve"> match the item type signed up for in the </w:t>
            </w:r>
            <w:proofErr w:type="spellStart"/>
            <w:r>
              <w:rPr>
                <w:b/>
              </w:rPr>
              <w:t>sign up</w:t>
            </w:r>
            <w:proofErr w:type="spellEnd"/>
            <w:r>
              <w:rPr>
                <w:b/>
              </w:rPr>
              <w:t xml:space="preserve"> sheet?</w:t>
            </w:r>
            <w:r w:rsidR="00C55BBE">
              <w:rPr>
                <w:b/>
              </w:rPr>
              <w:t xml:space="preserve">  If not, you will need to reject the item back to the writer.  If you need to reject the item, please provide your comments (please see the Guide for Writing and Reviewing in </w:t>
            </w:r>
            <w:proofErr w:type="spellStart"/>
            <w:r w:rsidR="00C55BBE">
              <w:rPr>
                <w:b/>
              </w:rPr>
              <w:t>Eduphoria</w:t>
            </w:r>
            <w:proofErr w:type="spellEnd"/>
            <w:r w:rsidR="00C55BBE">
              <w:rPr>
                <w:b/>
              </w:rPr>
              <w:t xml:space="preserve"> on how to provide comments) AND follow up with an email to the item writer to let them know why you have rejected their item.  </w:t>
            </w:r>
          </w:p>
        </w:tc>
        <w:tc>
          <w:tcPr>
            <w:tcW w:w="1260" w:type="dxa"/>
          </w:tcPr>
          <w:p w:rsidR="00EB0290" w:rsidRDefault="00EB0290" w:rsidP="00D91FE8">
            <w:pPr>
              <w:rPr>
                <w:b/>
                <w:color w:val="FF0000"/>
              </w:rPr>
            </w:pPr>
          </w:p>
          <w:p w:rsidR="00B52FB1" w:rsidRDefault="00B52FB1" w:rsidP="00D91FE8">
            <w:pPr>
              <w:rPr>
                <w:b/>
                <w:color w:val="FF0000"/>
              </w:rPr>
            </w:pPr>
          </w:p>
          <w:p w:rsidR="00B52FB1" w:rsidRDefault="00B52FB1" w:rsidP="00D91FE8">
            <w:pPr>
              <w:rPr>
                <w:b/>
                <w:color w:val="FF0000"/>
              </w:rPr>
            </w:pPr>
            <w:r>
              <w:rPr>
                <w:b/>
                <w:color w:val="FF0000"/>
              </w:rPr>
              <w:t>X</w:t>
            </w:r>
          </w:p>
        </w:tc>
        <w:tc>
          <w:tcPr>
            <w:tcW w:w="1345" w:type="dxa"/>
            <w:shd w:val="clear" w:color="auto" w:fill="7F7F7F" w:themeFill="text1" w:themeFillTint="80"/>
          </w:tcPr>
          <w:p w:rsidR="00EB0290" w:rsidRDefault="00EB0290" w:rsidP="00D91FE8">
            <w:pPr>
              <w:rPr>
                <w:b/>
                <w:color w:val="FF0000"/>
              </w:rPr>
            </w:pPr>
          </w:p>
        </w:tc>
      </w:tr>
      <w:tr w:rsidR="00EB0290" w:rsidTr="00B52FB1">
        <w:tc>
          <w:tcPr>
            <w:tcW w:w="6385" w:type="dxa"/>
          </w:tcPr>
          <w:p w:rsidR="00EB0290" w:rsidRDefault="00EB0290" w:rsidP="00D91FE8">
            <w:pPr>
              <w:rPr>
                <w:b/>
                <w:color w:val="FF0000"/>
              </w:rPr>
            </w:pPr>
            <w:r>
              <w:rPr>
                <w:b/>
                <w:color w:val="FF0000"/>
              </w:rPr>
              <w:t xml:space="preserve">Click on the “Options” tab.  Does the Complexity chosen match the Item Writer Sign Up sheet?  If it doesn’t, please use the item writer </w:t>
            </w:r>
            <w:proofErr w:type="spellStart"/>
            <w:r>
              <w:rPr>
                <w:b/>
                <w:color w:val="FF0000"/>
              </w:rPr>
              <w:t>sign up</w:t>
            </w:r>
            <w:proofErr w:type="spellEnd"/>
            <w:r>
              <w:rPr>
                <w:b/>
                <w:color w:val="FF0000"/>
              </w:rPr>
              <w:t xml:space="preserve"> sheet as the basis.  You will need to email the item writer and ask them about the question.  In a lot of cases, the item writers will forget to click on the Options tab and change to the appropriate complexity level.  </w:t>
            </w:r>
          </w:p>
          <w:p w:rsidR="00EB0290" w:rsidRDefault="00EB0290" w:rsidP="00D91FE8">
            <w:pPr>
              <w:rPr>
                <w:b/>
                <w:color w:val="FF0000"/>
              </w:rPr>
            </w:pPr>
          </w:p>
          <w:p w:rsidR="00EB0290" w:rsidRDefault="00EB0290" w:rsidP="00D91FE8">
            <w:pPr>
              <w:rPr>
                <w:b/>
                <w:color w:val="FF0000"/>
              </w:rPr>
            </w:pPr>
            <w:r>
              <w:rPr>
                <w:b/>
                <w:color w:val="FF0000"/>
              </w:rPr>
              <w:t xml:space="preserve">For example, a writer may have signed up for AND written a moderate complexity question but left the complexity level indicated as low (the default for </w:t>
            </w:r>
            <w:proofErr w:type="spellStart"/>
            <w:r>
              <w:rPr>
                <w:b/>
                <w:color w:val="FF0000"/>
              </w:rPr>
              <w:t>Eduphoria</w:t>
            </w:r>
            <w:proofErr w:type="spellEnd"/>
            <w:r>
              <w:rPr>
                <w:b/>
                <w:color w:val="FF0000"/>
              </w:rPr>
              <w:t xml:space="preserve">). </w:t>
            </w:r>
          </w:p>
          <w:p w:rsidR="00EB0290" w:rsidRDefault="00EB0290" w:rsidP="00D91FE8">
            <w:pPr>
              <w:rPr>
                <w:b/>
                <w:color w:val="FF0000"/>
              </w:rPr>
            </w:pPr>
          </w:p>
          <w:p w:rsidR="00EB0290" w:rsidRDefault="00EB0290" w:rsidP="00D91FE8">
            <w:pPr>
              <w:rPr>
                <w:b/>
                <w:color w:val="FF0000"/>
              </w:rPr>
            </w:pPr>
            <w:r>
              <w:rPr>
                <w:b/>
                <w:color w:val="FF0000"/>
              </w:rPr>
              <w:t xml:space="preserve">In addition, use the Webb’s DOK if there is a discrepancy before emailing the writer.  There will be a DOK Chart you can use at the </w:t>
            </w:r>
            <w:r>
              <w:rPr>
                <w:b/>
                <w:color w:val="FF0000"/>
              </w:rPr>
              <w:lastRenderedPageBreak/>
              <w:t>end of this document.  Remember, Level 1 = Low Complexity, Level 2 = Moderate Complexity, and Level 3/4 = High Complexity.</w:t>
            </w:r>
          </w:p>
          <w:p w:rsidR="00EB0290" w:rsidRDefault="00EB0290" w:rsidP="00D91FE8">
            <w:pPr>
              <w:rPr>
                <w:b/>
                <w:color w:val="FF0000"/>
              </w:rPr>
            </w:pPr>
          </w:p>
          <w:p w:rsidR="00EB0290" w:rsidRDefault="00EB0290" w:rsidP="00D91FE8">
            <w:pPr>
              <w:rPr>
                <w:b/>
                <w:color w:val="FF0000"/>
              </w:rPr>
            </w:pPr>
            <w:r>
              <w:rPr>
                <w:b/>
                <w:color w:val="FF0000"/>
              </w:rPr>
              <w:t>*You can locate who the writer is by clicking on the “Log” tab.</w:t>
            </w:r>
          </w:p>
        </w:tc>
        <w:tc>
          <w:tcPr>
            <w:tcW w:w="1260" w:type="dxa"/>
          </w:tcPr>
          <w:p w:rsidR="00B52FB1" w:rsidRDefault="00B52FB1" w:rsidP="00D91FE8">
            <w:pPr>
              <w:rPr>
                <w:b/>
                <w:color w:val="FF0000"/>
              </w:rPr>
            </w:pPr>
          </w:p>
          <w:p w:rsidR="00B52FB1" w:rsidRDefault="00B52FB1" w:rsidP="00D91FE8">
            <w:pPr>
              <w:rPr>
                <w:b/>
                <w:color w:val="FF0000"/>
              </w:rPr>
            </w:pPr>
          </w:p>
          <w:p w:rsidR="00B52FB1" w:rsidRDefault="00B52FB1" w:rsidP="00D91FE8">
            <w:pPr>
              <w:rPr>
                <w:b/>
                <w:color w:val="FF0000"/>
              </w:rPr>
            </w:pPr>
          </w:p>
          <w:p w:rsidR="00B52FB1" w:rsidRDefault="00B52FB1" w:rsidP="00D91FE8">
            <w:pPr>
              <w:rPr>
                <w:b/>
                <w:color w:val="FF0000"/>
              </w:rPr>
            </w:pPr>
          </w:p>
          <w:p w:rsidR="00B52FB1" w:rsidRDefault="00B52FB1" w:rsidP="00D91FE8">
            <w:pPr>
              <w:rPr>
                <w:b/>
                <w:color w:val="FF0000"/>
              </w:rPr>
            </w:pPr>
          </w:p>
          <w:p w:rsidR="00B52FB1" w:rsidRDefault="00B52FB1" w:rsidP="00D91FE8">
            <w:pPr>
              <w:rPr>
                <w:b/>
                <w:color w:val="FF0000"/>
              </w:rPr>
            </w:pPr>
          </w:p>
          <w:p w:rsidR="00B52FB1" w:rsidRDefault="00B52FB1" w:rsidP="00D91FE8">
            <w:pPr>
              <w:rPr>
                <w:b/>
                <w:color w:val="FF0000"/>
              </w:rPr>
            </w:pPr>
          </w:p>
          <w:p w:rsidR="00EB0290" w:rsidRDefault="00EB0290" w:rsidP="00D91FE8">
            <w:pPr>
              <w:rPr>
                <w:b/>
                <w:color w:val="FF0000"/>
              </w:rPr>
            </w:pPr>
            <w:r>
              <w:rPr>
                <w:b/>
                <w:color w:val="FF0000"/>
              </w:rPr>
              <w:t>X</w:t>
            </w:r>
          </w:p>
        </w:tc>
        <w:tc>
          <w:tcPr>
            <w:tcW w:w="1345" w:type="dxa"/>
            <w:shd w:val="clear" w:color="auto" w:fill="7F7F7F" w:themeFill="text1" w:themeFillTint="80"/>
          </w:tcPr>
          <w:p w:rsidR="00EB0290" w:rsidRDefault="00EB0290" w:rsidP="00D91FE8">
            <w:pPr>
              <w:rPr>
                <w:b/>
                <w:color w:val="FF0000"/>
              </w:rPr>
            </w:pPr>
          </w:p>
        </w:tc>
      </w:tr>
      <w:tr w:rsidR="00EB0290" w:rsidTr="00B52FB1">
        <w:tc>
          <w:tcPr>
            <w:tcW w:w="6385" w:type="dxa"/>
          </w:tcPr>
          <w:p w:rsidR="00EB0290" w:rsidRPr="00EB0290" w:rsidRDefault="00EB0290" w:rsidP="00D91FE8">
            <w:pPr>
              <w:rPr>
                <w:b/>
              </w:rPr>
            </w:pPr>
            <w:r>
              <w:rPr>
                <w:b/>
              </w:rPr>
              <w:lastRenderedPageBreak/>
              <w:t xml:space="preserve">Click on the Standards tab.  Does the standard chosen match the Item Writer Sign Up sheet?  If not, you will need to reject the item back to the writer.  If you need to reject the item, please provide your comments </w:t>
            </w:r>
            <w:r w:rsidR="00C55BBE">
              <w:rPr>
                <w:b/>
              </w:rPr>
              <w:t xml:space="preserve">(please see the Guide for Writing and Reviewing in </w:t>
            </w:r>
            <w:proofErr w:type="spellStart"/>
            <w:r w:rsidR="00C55BBE">
              <w:rPr>
                <w:b/>
              </w:rPr>
              <w:t>Eduphoria</w:t>
            </w:r>
            <w:proofErr w:type="spellEnd"/>
            <w:r w:rsidR="00C55BBE">
              <w:rPr>
                <w:b/>
              </w:rPr>
              <w:t xml:space="preserve"> on how to provide comments) </w:t>
            </w:r>
            <w:r>
              <w:rPr>
                <w:b/>
              </w:rPr>
              <w:t>AND follow up with an email to the item writer to let them know why you have rejected their item.</w:t>
            </w:r>
            <w:r w:rsidR="00C55BBE">
              <w:rPr>
                <w:b/>
              </w:rPr>
              <w:t xml:space="preserve">  </w:t>
            </w:r>
          </w:p>
        </w:tc>
        <w:tc>
          <w:tcPr>
            <w:tcW w:w="1260" w:type="dxa"/>
          </w:tcPr>
          <w:p w:rsidR="00B52FB1" w:rsidRDefault="00B52FB1" w:rsidP="00D91FE8">
            <w:pPr>
              <w:rPr>
                <w:b/>
                <w:color w:val="FF0000"/>
              </w:rPr>
            </w:pPr>
          </w:p>
          <w:p w:rsidR="00B52FB1" w:rsidRDefault="00B52FB1" w:rsidP="00D91FE8">
            <w:pPr>
              <w:rPr>
                <w:b/>
                <w:color w:val="FF0000"/>
              </w:rPr>
            </w:pPr>
          </w:p>
          <w:p w:rsidR="00B52FB1" w:rsidRDefault="00B52FB1" w:rsidP="00D91FE8">
            <w:pPr>
              <w:rPr>
                <w:b/>
                <w:color w:val="FF0000"/>
              </w:rPr>
            </w:pPr>
          </w:p>
          <w:p w:rsidR="00EB0290" w:rsidRDefault="00EB0290" w:rsidP="00D91FE8">
            <w:pPr>
              <w:rPr>
                <w:b/>
                <w:color w:val="FF0000"/>
              </w:rPr>
            </w:pPr>
            <w:r>
              <w:rPr>
                <w:b/>
                <w:color w:val="FF0000"/>
              </w:rPr>
              <w:t>X</w:t>
            </w:r>
          </w:p>
        </w:tc>
        <w:tc>
          <w:tcPr>
            <w:tcW w:w="1345" w:type="dxa"/>
            <w:shd w:val="clear" w:color="auto" w:fill="7F7F7F" w:themeFill="text1" w:themeFillTint="80"/>
          </w:tcPr>
          <w:p w:rsidR="00EB0290" w:rsidRPr="00EB0290" w:rsidRDefault="00EB0290" w:rsidP="00D91FE8">
            <w:pPr>
              <w:rPr>
                <w:b/>
              </w:rPr>
            </w:pPr>
          </w:p>
        </w:tc>
      </w:tr>
      <w:tr w:rsidR="00EB0290" w:rsidTr="00B52FB1">
        <w:tc>
          <w:tcPr>
            <w:tcW w:w="6385" w:type="dxa"/>
          </w:tcPr>
          <w:p w:rsidR="00EB0290" w:rsidRDefault="00C55BBE" w:rsidP="00D91FE8">
            <w:pPr>
              <w:rPr>
                <w:b/>
                <w:color w:val="FF0000"/>
              </w:rPr>
            </w:pPr>
            <w:r w:rsidRPr="00C55BBE">
              <w:rPr>
                <w:b/>
                <w:color w:val="FF0000"/>
              </w:rPr>
              <w:t>Are grammar, punctuation, and spelling correct?</w:t>
            </w:r>
            <w:r>
              <w:rPr>
                <w:b/>
                <w:color w:val="FF0000"/>
              </w:rPr>
              <w:t xml:space="preserve">  If not, fix it and approve the item.  Items should never be rejected for anything regarding grammar, punctuation, spelling, etc.</w:t>
            </w:r>
          </w:p>
        </w:tc>
        <w:tc>
          <w:tcPr>
            <w:tcW w:w="1260" w:type="dxa"/>
          </w:tcPr>
          <w:p w:rsidR="00B52FB1" w:rsidRDefault="00B52FB1" w:rsidP="00D91FE8">
            <w:pPr>
              <w:rPr>
                <w:b/>
                <w:color w:val="FF0000"/>
              </w:rPr>
            </w:pPr>
          </w:p>
          <w:p w:rsidR="00EB0290" w:rsidRDefault="00C55BBE" w:rsidP="00D91FE8">
            <w:pPr>
              <w:rPr>
                <w:b/>
                <w:color w:val="FF0000"/>
              </w:rPr>
            </w:pPr>
            <w:r>
              <w:rPr>
                <w:b/>
                <w:color w:val="FF0000"/>
              </w:rPr>
              <w:t>X</w:t>
            </w:r>
          </w:p>
        </w:tc>
        <w:tc>
          <w:tcPr>
            <w:tcW w:w="1345" w:type="dxa"/>
            <w:shd w:val="clear" w:color="auto" w:fill="7F7F7F" w:themeFill="text1" w:themeFillTint="80"/>
          </w:tcPr>
          <w:p w:rsidR="00EB0290" w:rsidRDefault="00EB0290" w:rsidP="00D91FE8">
            <w:pPr>
              <w:rPr>
                <w:b/>
                <w:color w:val="FF0000"/>
              </w:rPr>
            </w:pPr>
          </w:p>
        </w:tc>
      </w:tr>
      <w:tr w:rsidR="00EB0290" w:rsidTr="00B52FB1">
        <w:tc>
          <w:tcPr>
            <w:tcW w:w="6385" w:type="dxa"/>
          </w:tcPr>
          <w:p w:rsidR="00EB0290" w:rsidRPr="00C55BBE" w:rsidRDefault="00C55BBE" w:rsidP="00D91FE8">
            <w:pPr>
              <w:rPr>
                <w:b/>
              </w:rPr>
            </w:pPr>
            <w:r>
              <w:rPr>
                <w:b/>
              </w:rPr>
              <w:t>If you are reviewing a multiple choice item, are the answer choices in the correct order?  If not, fix it.  You can use the Multiple Choice Answer Choice Guidelines at the end of this document to help you with this.</w:t>
            </w:r>
          </w:p>
        </w:tc>
        <w:tc>
          <w:tcPr>
            <w:tcW w:w="1260" w:type="dxa"/>
          </w:tcPr>
          <w:p w:rsidR="00B52FB1" w:rsidRDefault="00B52FB1" w:rsidP="00D91FE8">
            <w:pPr>
              <w:rPr>
                <w:b/>
                <w:color w:val="FF0000"/>
              </w:rPr>
            </w:pPr>
          </w:p>
          <w:p w:rsidR="00EB0290" w:rsidRDefault="00C55BBE" w:rsidP="00D91FE8">
            <w:pPr>
              <w:rPr>
                <w:b/>
                <w:color w:val="FF0000"/>
              </w:rPr>
            </w:pPr>
            <w:r>
              <w:rPr>
                <w:b/>
                <w:color w:val="FF0000"/>
              </w:rPr>
              <w:t>X</w:t>
            </w:r>
          </w:p>
        </w:tc>
        <w:tc>
          <w:tcPr>
            <w:tcW w:w="1345" w:type="dxa"/>
            <w:shd w:val="clear" w:color="auto" w:fill="7F7F7F" w:themeFill="text1" w:themeFillTint="80"/>
          </w:tcPr>
          <w:p w:rsidR="00EB0290" w:rsidRDefault="00EB0290" w:rsidP="00D91FE8">
            <w:pPr>
              <w:rPr>
                <w:b/>
                <w:color w:val="FF0000"/>
              </w:rPr>
            </w:pPr>
          </w:p>
        </w:tc>
      </w:tr>
      <w:tr w:rsidR="00EB0290" w:rsidTr="00B52FB1">
        <w:tc>
          <w:tcPr>
            <w:tcW w:w="6385" w:type="dxa"/>
          </w:tcPr>
          <w:p w:rsidR="00EB0290" w:rsidRDefault="00C55BBE" w:rsidP="00D91FE8">
            <w:pPr>
              <w:rPr>
                <w:b/>
                <w:color w:val="FF0000"/>
              </w:rPr>
            </w:pPr>
            <w:r>
              <w:rPr>
                <w:b/>
                <w:color w:val="FF0000"/>
              </w:rPr>
              <w:t xml:space="preserve">If you are reviewing a multiple choice item, are rationales provided for the three incorrect answer choices?  </w:t>
            </w:r>
            <w:r w:rsidRPr="00C55BBE">
              <w:rPr>
                <w:b/>
                <w:color w:val="FF0000"/>
              </w:rPr>
              <w:t xml:space="preserve">If not, you will need to reject the item back to the writer.  If you need to reject the item, please provide your comments (please see the Guide for Writing and Reviewing in </w:t>
            </w:r>
            <w:proofErr w:type="spellStart"/>
            <w:r w:rsidRPr="00C55BBE">
              <w:rPr>
                <w:b/>
                <w:color w:val="FF0000"/>
              </w:rPr>
              <w:t>Eduphoria</w:t>
            </w:r>
            <w:proofErr w:type="spellEnd"/>
            <w:r w:rsidRPr="00C55BBE">
              <w:rPr>
                <w:b/>
                <w:color w:val="FF0000"/>
              </w:rPr>
              <w:t xml:space="preserve"> on how to provide comments) AND follow up with an email to the item writer to let them know why you have rejected their item.  </w:t>
            </w:r>
          </w:p>
        </w:tc>
        <w:tc>
          <w:tcPr>
            <w:tcW w:w="1260" w:type="dxa"/>
          </w:tcPr>
          <w:p w:rsidR="00EB0290" w:rsidRDefault="00EB0290" w:rsidP="00D91FE8">
            <w:pPr>
              <w:rPr>
                <w:b/>
                <w:color w:val="FF0000"/>
              </w:rPr>
            </w:pPr>
          </w:p>
        </w:tc>
        <w:tc>
          <w:tcPr>
            <w:tcW w:w="1345" w:type="dxa"/>
            <w:shd w:val="clear" w:color="auto" w:fill="7F7F7F" w:themeFill="text1" w:themeFillTint="80"/>
          </w:tcPr>
          <w:p w:rsidR="00EB0290" w:rsidRDefault="00EB0290" w:rsidP="00D91FE8">
            <w:pPr>
              <w:rPr>
                <w:b/>
                <w:color w:val="FF0000"/>
              </w:rPr>
            </w:pPr>
          </w:p>
        </w:tc>
      </w:tr>
      <w:tr w:rsidR="00C55BBE" w:rsidTr="00B52FB1">
        <w:tc>
          <w:tcPr>
            <w:tcW w:w="6385" w:type="dxa"/>
          </w:tcPr>
          <w:p w:rsidR="00C55BBE" w:rsidRPr="00C55BBE" w:rsidRDefault="00C55BBE" w:rsidP="00D91FE8">
            <w:pPr>
              <w:rPr>
                <w:b/>
              </w:rPr>
            </w:pPr>
            <w:r>
              <w:rPr>
                <w:b/>
              </w:rPr>
              <w:t xml:space="preserve">If you are reviewing a short answer item, is there a three point (score range 0-2) rubric provided?  In addition, is there a sample full credit response provided?  If either one of these are missing, you must reject the item.  If you need to reject the item, please provide your comments (please see the Guide for Writing and Reviewing in </w:t>
            </w:r>
            <w:proofErr w:type="spellStart"/>
            <w:r>
              <w:rPr>
                <w:b/>
              </w:rPr>
              <w:t>Eduphoria</w:t>
            </w:r>
            <w:proofErr w:type="spellEnd"/>
            <w:r>
              <w:rPr>
                <w:b/>
              </w:rPr>
              <w:t xml:space="preserve"> on how to provide comments) AND follow up with an email to the item writer to let them know why you have rejected their item.  </w:t>
            </w:r>
          </w:p>
        </w:tc>
        <w:tc>
          <w:tcPr>
            <w:tcW w:w="1260" w:type="dxa"/>
          </w:tcPr>
          <w:p w:rsidR="00C55BBE" w:rsidRDefault="00C55BBE" w:rsidP="00D91FE8">
            <w:pPr>
              <w:rPr>
                <w:b/>
                <w:color w:val="FF0000"/>
              </w:rPr>
            </w:pPr>
          </w:p>
          <w:p w:rsidR="00B52FB1" w:rsidRDefault="00B52FB1" w:rsidP="00D91FE8">
            <w:pPr>
              <w:rPr>
                <w:b/>
                <w:color w:val="FF0000"/>
              </w:rPr>
            </w:pPr>
          </w:p>
          <w:p w:rsidR="00B52FB1" w:rsidRDefault="00B52FB1" w:rsidP="00D91FE8">
            <w:pPr>
              <w:rPr>
                <w:b/>
                <w:color w:val="FF0000"/>
              </w:rPr>
            </w:pPr>
          </w:p>
          <w:p w:rsidR="00B52FB1" w:rsidRDefault="00B52FB1" w:rsidP="00D91FE8">
            <w:pPr>
              <w:rPr>
                <w:b/>
                <w:color w:val="FF0000"/>
              </w:rPr>
            </w:pPr>
            <w:r>
              <w:rPr>
                <w:b/>
                <w:color w:val="FF0000"/>
              </w:rPr>
              <w:t>X</w:t>
            </w:r>
          </w:p>
        </w:tc>
        <w:tc>
          <w:tcPr>
            <w:tcW w:w="1345" w:type="dxa"/>
            <w:shd w:val="clear" w:color="auto" w:fill="7F7F7F" w:themeFill="text1" w:themeFillTint="80"/>
          </w:tcPr>
          <w:p w:rsidR="00C55BBE" w:rsidRDefault="00C55BBE" w:rsidP="00D91FE8">
            <w:pPr>
              <w:rPr>
                <w:b/>
                <w:color w:val="FF0000"/>
              </w:rPr>
            </w:pPr>
          </w:p>
        </w:tc>
      </w:tr>
      <w:tr w:rsidR="00C55BBE" w:rsidTr="00B52FB1">
        <w:tc>
          <w:tcPr>
            <w:tcW w:w="6385" w:type="dxa"/>
          </w:tcPr>
          <w:p w:rsidR="00C55BBE" w:rsidRDefault="00E50B18" w:rsidP="00D91FE8">
            <w:pPr>
              <w:rPr>
                <w:b/>
              </w:rPr>
            </w:pPr>
            <w:r w:rsidRPr="00E50B18">
              <w:rPr>
                <w:b/>
                <w:color w:val="FF0000"/>
              </w:rPr>
              <w:t xml:space="preserve">If you are reviewing a short answer item, click the “Options” tab again.  Is the score range listed as “0 to 2?”  If not, fix it.  </w:t>
            </w:r>
            <w:proofErr w:type="spellStart"/>
            <w:r w:rsidRPr="00E50B18">
              <w:rPr>
                <w:b/>
                <w:color w:val="FF0000"/>
              </w:rPr>
              <w:t>Eduphoria</w:t>
            </w:r>
            <w:proofErr w:type="spellEnd"/>
            <w:r w:rsidRPr="00E50B18">
              <w:rPr>
                <w:b/>
                <w:color w:val="FF0000"/>
              </w:rPr>
              <w:t xml:space="preserve"> defaults the minimum score to a “1” so a lot of writers forget to change this when writing their items.  </w:t>
            </w:r>
          </w:p>
        </w:tc>
        <w:tc>
          <w:tcPr>
            <w:tcW w:w="1260" w:type="dxa"/>
          </w:tcPr>
          <w:p w:rsidR="00C55BBE" w:rsidRDefault="00C55BBE" w:rsidP="00D91FE8">
            <w:pPr>
              <w:rPr>
                <w:b/>
                <w:color w:val="FF0000"/>
              </w:rPr>
            </w:pPr>
          </w:p>
          <w:p w:rsidR="00B52FB1" w:rsidRDefault="00B52FB1" w:rsidP="00D91FE8">
            <w:pPr>
              <w:rPr>
                <w:b/>
                <w:color w:val="FF0000"/>
              </w:rPr>
            </w:pPr>
            <w:r>
              <w:rPr>
                <w:b/>
                <w:color w:val="FF0000"/>
              </w:rPr>
              <w:t>X</w:t>
            </w:r>
          </w:p>
        </w:tc>
        <w:tc>
          <w:tcPr>
            <w:tcW w:w="1345" w:type="dxa"/>
            <w:shd w:val="clear" w:color="auto" w:fill="7F7F7F" w:themeFill="text1" w:themeFillTint="80"/>
          </w:tcPr>
          <w:p w:rsidR="00C55BBE" w:rsidRDefault="00C55BBE" w:rsidP="00D91FE8">
            <w:pPr>
              <w:rPr>
                <w:b/>
                <w:color w:val="FF0000"/>
              </w:rPr>
            </w:pPr>
          </w:p>
        </w:tc>
      </w:tr>
      <w:tr w:rsidR="00855082" w:rsidTr="00B52FB1">
        <w:tc>
          <w:tcPr>
            <w:tcW w:w="6385" w:type="dxa"/>
          </w:tcPr>
          <w:p w:rsidR="00855082" w:rsidRDefault="00855082" w:rsidP="00D91FE8">
            <w:pPr>
              <w:rPr>
                <w:b/>
              </w:rPr>
            </w:pPr>
            <w:r w:rsidRPr="00855082">
              <w:rPr>
                <w:b/>
              </w:rPr>
              <w:t xml:space="preserve">If you are reviewing a performance task or extended response, is there a five point (score range 0-4) rubric provided?  Keep in mind that a sample full credit response is NOT required for performance tasks or extended responses…only a rubric.  If the rubric is missing, you will need to reject the item back to the writer.  </w:t>
            </w:r>
            <w:r>
              <w:rPr>
                <w:b/>
              </w:rPr>
              <w:t xml:space="preserve">If you need to reject the item, please provide your comments (please see the Guide for Writing and Reviewing in </w:t>
            </w:r>
            <w:proofErr w:type="spellStart"/>
            <w:r>
              <w:rPr>
                <w:b/>
              </w:rPr>
              <w:t>Eduphoria</w:t>
            </w:r>
            <w:proofErr w:type="spellEnd"/>
            <w:r>
              <w:rPr>
                <w:b/>
              </w:rPr>
              <w:t xml:space="preserve"> on how to provide comments) AND follow up with an email to the item writer to let them know why you have rejected their item.  </w:t>
            </w:r>
          </w:p>
          <w:p w:rsidR="00855082" w:rsidRDefault="00855082" w:rsidP="00D91FE8">
            <w:pPr>
              <w:rPr>
                <w:b/>
              </w:rPr>
            </w:pPr>
          </w:p>
          <w:p w:rsidR="00855082" w:rsidRPr="00E50B18" w:rsidRDefault="00855082" w:rsidP="00D91FE8">
            <w:pPr>
              <w:rPr>
                <w:b/>
                <w:color w:val="FF0000"/>
              </w:rPr>
            </w:pPr>
            <w:r>
              <w:rPr>
                <w:b/>
              </w:rPr>
              <w:t>NOTE:  For English/Language Arts courses, you may see some rubrics that are 1-6 instead of 0-4.  This is okay.  But this is only okay for English/Language Arts courses.</w:t>
            </w:r>
          </w:p>
        </w:tc>
        <w:tc>
          <w:tcPr>
            <w:tcW w:w="1260" w:type="dxa"/>
          </w:tcPr>
          <w:p w:rsidR="00855082" w:rsidRDefault="00855082" w:rsidP="00D91FE8">
            <w:pPr>
              <w:rPr>
                <w:b/>
                <w:color w:val="FF0000"/>
              </w:rPr>
            </w:pPr>
          </w:p>
          <w:p w:rsidR="00B52FB1" w:rsidRDefault="00B52FB1" w:rsidP="00D91FE8">
            <w:pPr>
              <w:rPr>
                <w:b/>
                <w:color w:val="FF0000"/>
              </w:rPr>
            </w:pPr>
          </w:p>
          <w:p w:rsidR="00B52FB1" w:rsidRDefault="00B52FB1" w:rsidP="00D91FE8">
            <w:pPr>
              <w:rPr>
                <w:b/>
                <w:color w:val="FF0000"/>
              </w:rPr>
            </w:pPr>
          </w:p>
          <w:p w:rsidR="00B52FB1" w:rsidRDefault="00B52FB1" w:rsidP="00D91FE8">
            <w:pPr>
              <w:rPr>
                <w:b/>
                <w:color w:val="FF0000"/>
              </w:rPr>
            </w:pPr>
          </w:p>
          <w:p w:rsidR="00B52FB1" w:rsidRDefault="00B52FB1" w:rsidP="00D91FE8">
            <w:pPr>
              <w:rPr>
                <w:b/>
                <w:color w:val="FF0000"/>
              </w:rPr>
            </w:pPr>
          </w:p>
          <w:p w:rsidR="00B52FB1" w:rsidRDefault="00B52FB1" w:rsidP="00D91FE8">
            <w:pPr>
              <w:rPr>
                <w:b/>
                <w:color w:val="FF0000"/>
              </w:rPr>
            </w:pPr>
            <w:r>
              <w:rPr>
                <w:b/>
                <w:color w:val="FF0000"/>
              </w:rPr>
              <w:t>X</w:t>
            </w:r>
          </w:p>
        </w:tc>
        <w:tc>
          <w:tcPr>
            <w:tcW w:w="1345" w:type="dxa"/>
            <w:shd w:val="clear" w:color="auto" w:fill="7F7F7F" w:themeFill="text1" w:themeFillTint="80"/>
          </w:tcPr>
          <w:p w:rsidR="00855082" w:rsidRDefault="00855082" w:rsidP="00D91FE8">
            <w:pPr>
              <w:rPr>
                <w:b/>
                <w:color w:val="FF0000"/>
              </w:rPr>
            </w:pPr>
          </w:p>
        </w:tc>
      </w:tr>
      <w:tr w:rsidR="00CD2FD5" w:rsidTr="00B52FB1">
        <w:tc>
          <w:tcPr>
            <w:tcW w:w="6385" w:type="dxa"/>
          </w:tcPr>
          <w:p w:rsidR="00CD2FD5" w:rsidRPr="00855082" w:rsidRDefault="00CD2FD5" w:rsidP="00D91FE8">
            <w:pPr>
              <w:rPr>
                <w:b/>
              </w:rPr>
            </w:pPr>
            <w:r w:rsidRPr="00CD2FD5">
              <w:rPr>
                <w:b/>
                <w:color w:val="FF0000"/>
              </w:rPr>
              <w:lastRenderedPageBreak/>
              <w:t xml:space="preserve">If you are reviewing a performance task or extended response, click the “Options” tab again.  Is the score range listed as “0 to 4?” If not, fix it.  </w:t>
            </w:r>
            <w:proofErr w:type="spellStart"/>
            <w:r w:rsidRPr="00CD2FD5">
              <w:rPr>
                <w:b/>
                <w:color w:val="FF0000"/>
              </w:rPr>
              <w:t>Eduphoria</w:t>
            </w:r>
            <w:proofErr w:type="spellEnd"/>
            <w:r w:rsidRPr="00CD2FD5">
              <w:rPr>
                <w:b/>
                <w:color w:val="FF0000"/>
              </w:rPr>
              <w:t xml:space="preserve"> defaults the </w:t>
            </w:r>
            <w:proofErr w:type="spellStart"/>
            <w:r w:rsidRPr="00CD2FD5">
              <w:rPr>
                <w:b/>
                <w:color w:val="FF0000"/>
              </w:rPr>
              <w:t>the</w:t>
            </w:r>
            <w:proofErr w:type="spellEnd"/>
            <w:r w:rsidRPr="00CD2FD5">
              <w:rPr>
                <w:b/>
                <w:color w:val="FF0000"/>
              </w:rPr>
              <w:t xml:space="preserve"> score range to “1 to 2” so a lot of writers forget to change this when writing their items.</w:t>
            </w:r>
          </w:p>
        </w:tc>
        <w:tc>
          <w:tcPr>
            <w:tcW w:w="1260" w:type="dxa"/>
          </w:tcPr>
          <w:p w:rsidR="00CD2FD5" w:rsidRDefault="00CD2FD5" w:rsidP="00D91FE8">
            <w:pPr>
              <w:rPr>
                <w:b/>
                <w:color w:val="FF0000"/>
              </w:rPr>
            </w:pPr>
          </w:p>
          <w:p w:rsidR="00CD2FD5" w:rsidRDefault="00CD2FD5" w:rsidP="00D91FE8">
            <w:pPr>
              <w:rPr>
                <w:b/>
                <w:color w:val="FF0000"/>
              </w:rPr>
            </w:pPr>
            <w:r>
              <w:rPr>
                <w:b/>
                <w:color w:val="FF0000"/>
              </w:rPr>
              <w:t>X</w:t>
            </w:r>
          </w:p>
          <w:p w:rsidR="00CD2FD5" w:rsidRDefault="00CD2FD5" w:rsidP="00D91FE8">
            <w:pPr>
              <w:rPr>
                <w:b/>
                <w:color w:val="FF0000"/>
              </w:rPr>
            </w:pPr>
          </w:p>
        </w:tc>
        <w:tc>
          <w:tcPr>
            <w:tcW w:w="1345" w:type="dxa"/>
            <w:shd w:val="clear" w:color="auto" w:fill="7F7F7F" w:themeFill="text1" w:themeFillTint="80"/>
          </w:tcPr>
          <w:p w:rsidR="00CD2FD5" w:rsidRDefault="00CD2FD5" w:rsidP="00D91FE8">
            <w:pPr>
              <w:rPr>
                <w:b/>
                <w:color w:val="FF0000"/>
              </w:rPr>
            </w:pPr>
          </w:p>
        </w:tc>
      </w:tr>
      <w:tr w:rsidR="00B52FB1" w:rsidTr="00B52FB1">
        <w:trPr>
          <w:trHeight w:val="2240"/>
        </w:trPr>
        <w:tc>
          <w:tcPr>
            <w:tcW w:w="6385" w:type="dxa"/>
          </w:tcPr>
          <w:p w:rsidR="00B52FB1" w:rsidRPr="00855082" w:rsidRDefault="00B52FB1" w:rsidP="00D91FE8">
            <w:pPr>
              <w:rPr>
                <w:b/>
              </w:rPr>
            </w:pPr>
            <w:r w:rsidRPr="00CD2FD5">
              <w:rPr>
                <w:b/>
              </w:rPr>
              <w:t xml:space="preserve">Does the question written exhibit any bias or sensitivity that may be unfair to any student according to the Bias and Sensitivity Guide?  If it does, you will need to reject the item back to the writer.  If you need to reject the item, please provide your comments (please see the Guide for Writing and Reviewing in </w:t>
            </w:r>
            <w:proofErr w:type="spellStart"/>
            <w:r w:rsidRPr="00CD2FD5">
              <w:rPr>
                <w:b/>
              </w:rPr>
              <w:t>Eduphoria</w:t>
            </w:r>
            <w:proofErr w:type="spellEnd"/>
            <w:r w:rsidRPr="00CD2FD5">
              <w:rPr>
                <w:b/>
              </w:rPr>
              <w:t xml:space="preserve"> on how to provide comments) AND follow up with an email to the item writer to let them know why you have rejected their item.  </w:t>
            </w:r>
          </w:p>
        </w:tc>
        <w:tc>
          <w:tcPr>
            <w:tcW w:w="1260" w:type="dxa"/>
            <w:shd w:val="clear" w:color="auto" w:fill="7F7F7F" w:themeFill="text1" w:themeFillTint="80"/>
          </w:tcPr>
          <w:p w:rsidR="00B52FB1" w:rsidRDefault="00B52FB1" w:rsidP="00D91FE8">
            <w:pPr>
              <w:rPr>
                <w:b/>
                <w:color w:val="FF0000"/>
              </w:rPr>
            </w:pPr>
          </w:p>
        </w:tc>
        <w:tc>
          <w:tcPr>
            <w:tcW w:w="1345" w:type="dxa"/>
          </w:tcPr>
          <w:p w:rsidR="00B52FB1" w:rsidRDefault="00B52FB1" w:rsidP="00D91FE8">
            <w:pPr>
              <w:rPr>
                <w:b/>
                <w:color w:val="FF0000"/>
              </w:rPr>
            </w:pPr>
          </w:p>
          <w:p w:rsidR="00B52FB1" w:rsidRDefault="00B52FB1" w:rsidP="00D91FE8">
            <w:pPr>
              <w:rPr>
                <w:b/>
                <w:color w:val="FF0000"/>
              </w:rPr>
            </w:pPr>
          </w:p>
          <w:p w:rsidR="00B52FB1" w:rsidRDefault="00B52FB1" w:rsidP="00D91FE8">
            <w:pPr>
              <w:rPr>
                <w:b/>
                <w:color w:val="FF0000"/>
              </w:rPr>
            </w:pPr>
          </w:p>
          <w:p w:rsidR="00B52FB1" w:rsidRDefault="00B52FB1" w:rsidP="00D91FE8">
            <w:pPr>
              <w:rPr>
                <w:b/>
                <w:color w:val="FF0000"/>
              </w:rPr>
            </w:pPr>
            <w:r>
              <w:rPr>
                <w:b/>
                <w:color w:val="FF0000"/>
              </w:rPr>
              <w:t>X</w:t>
            </w:r>
          </w:p>
        </w:tc>
      </w:tr>
    </w:tbl>
    <w:p w:rsidR="00D91FE8" w:rsidRDefault="00D91FE8" w:rsidP="00D91FE8">
      <w:pPr>
        <w:ind w:left="360"/>
        <w:rPr>
          <w:b/>
          <w:color w:val="FF0000"/>
        </w:rPr>
      </w:pPr>
    </w:p>
    <w:p w:rsidR="00CD2FD5" w:rsidRDefault="00CD2FD5" w:rsidP="00D91FE8">
      <w:pPr>
        <w:ind w:left="360"/>
        <w:rPr>
          <w:b/>
          <w:color w:val="FF0000"/>
        </w:rPr>
      </w:pPr>
    </w:p>
    <w:p w:rsidR="00CD2FD5" w:rsidRDefault="00CD2FD5" w:rsidP="00D91FE8">
      <w:pPr>
        <w:ind w:left="360"/>
        <w:rPr>
          <w:b/>
          <w:color w:val="FF0000"/>
        </w:rPr>
      </w:pPr>
    </w:p>
    <w:p w:rsidR="00CD2FD5" w:rsidRDefault="00CD2FD5" w:rsidP="00D91FE8">
      <w:pPr>
        <w:ind w:left="360"/>
        <w:rPr>
          <w:b/>
          <w:color w:val="FF0000"/>
        </w:rPr>
      </w:pPr>
    </w:p>
    <w:p w:rsidR="00CD2FD5" w:rsidRDefault="00CD2FD5" w:rsidP="00D91FE8">
      <w:pPr>
        <w:ind w:left="360"/>
        <w:rPr>
          <w:b/>
          <w:color w:val="FF0000"/>
        </w:rPr>
      </w:pPr>
    </w:p>
    <w:p w:rsidR="00CD2FD5" w:rsidRDefault="00CD2FD5" w:rsidP="00D91FE8">
      <w:pPr>
        <w:ind w:left="360"/>
        <w:rPr>
          <w:b/>
          <w:color w:val="FF0000"/>
        </w:rPr>
      </w:pPr>
    </w:p>
    <w:p w:rsidR="00CD2FD5" w:rsidRPr="00CD2FD5" w:rsidRDefault="00CD2FD5" w:rsidP="00CD2FD5">
      <w:pPr>
        <w:pStyle w:val="ListParagraph"/>
        <w:numPr>
          <w:ilvl w:val="0"/>
          <w:numId w:val="1"/>
        </w:numPr>
        <w:rPr>
          <w:b/>
        </w:rPr>
      </w:pPr>
      <w:r w:rsidRPr="00CD2FD5">
        <w:rPr>
          <w:b/>
        </w:rPr>
        <w:t xml:space="preserve"> Once you have been able to approve an item, please initial in the Item Writer Sign </w:t>
      </w:r>
      <w:proofErr w:type="gramStart"/>
      <w:r w:rsidRPr="00CD2FD5">
        <w:rPr>
          <w:b/>
        </w:rPr>
        <w:t>Up</w:t>
      </w:r>
      <w:proofErr w:type="gramEnd"/>
      <w:r w:rsidRPr="00CD2FD5">
        <w:rPr>
          <w:b/>
        </w:rPr>
        <w:t xml:space="preserve"> Sheet under the column labeled “Level 2 Reviewer Verification.”  </w:t>
      </w:r>
    </w:p>
    <w:p w:rsidR="00CD2FD5" w:rsidRDefault="00CD2FD5" w:rsidP="00CD2FD5">
      <w:pPr>
        <w:ind w:left="720"/>
        <w:rPr>
          <w:b/>
          <w:color w:val="FF0000"/>
        </w:rPr>
      </w:pPr>
      <w:r>
        <w:rPr>
          <w:b/>
          <w:color w:val="FF0000"/>
        </w:rPr>
        <w:t xml:space="preserve">Note:  If no such column exists, that means you are the first level 2 reviewer to review an item in this course.  Please create this new column and initial accordingly.   </w:t>
      </w:r>
    </w:p>
    <w:p w:rsidR="00CD2FD5" w:rsidRDefault="00CD2FD5" w:rsidP="00CD2FD5">
      <w:pPr>
        <w:ind w:left="720"/>
        <w:rPr>
          <w:b/>
          <w:color w:val="FF0000"/>
        </w:rPr>
      </w:pPr>
      <w:r>
        <w:rPr>
          <w:b/>
          <w:color w:val="FF0000"/>
        </w:rPr>
        <w:t xml:space="preserve">Double Note:  Do not forget the UIN/Item Number that you were just working on because as soon as you hit approve, it will disappear and you will not be able to find it again. </w:t>
      </w:r>
    </w:p>
    <w:p w:rsidR="00CD2FD5" w:rsidRDefault="00CD2FD5" w:rsidP="00CD2FD5">
      <w:pPr>
        <w:ind w:left="720"/>
        <w:rPr>
          <w:b/>
          <w:color w:val="FF0000"/>
        </w:rPr>
      </w:pPr>
      <w:r>
        <w:rPr>
          <w:noProof/>
        </w:rPr>
        <w:lastRenderedPageBreak/>
        <w:drawing>
          <wp:inline distT="0" distB="0" distL="0" distR="0" wp14:anchorId="24208305" wp14:editId="4A2E5101">
            <wp:extent cx="5943600" cy="2521585"/>
            <wp:effectExtent l="38100" t="38100" r="38100" b="311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521585"/>
                    </a:xfrm>
                    <a:prstGeom prst="rect">
                      <a:avLst/>
                    </a:prstGeom>
                    <a:ln w="28575">
                      <a:solidFill>
                        <a:schemeClr val="tx1"/>
                      </a:solidFill>
                    </a:ln>
                  </pic:spPr>
                </pic:pic>
              </a:graphicData>
            </a:graphic>
          </wp:inline>
        </w:drawing>
      </w:r>
    </w:p>
    <w:p w:rsidR="008E1405" w:rsidRDefault="008E1405">
      <w:pPr>
        <w:rPr>
          <w:b/>
          <w:color w:val="FF0000"/>
        </w:rPr>
      </w:pPr>
      <w:r>
        <w:rPr>
          <w:b/>
          <w:color w:val="FF0000"/>
        </w:rPr>
        <w:br w:type="page"/>
      </w:r>
    </w:p>
    <w:p w:rsidR="008E1405" w:rsidRDefault="008E1405" w:rsidP="008E1405">
      <w:pPr>
        <w:jc w:val="center"/>
        <w:rPr>
          <w:b/>
          <w:sz w:val="28"/>
          <w:szCs w:val="28"/>
          <w:u w:val="single"/>
        </w:rPr>
      </w:pPr>
      <w:r>
        <w:rPr>
          <w:b/>
          <w:sz w:val="28"/>
          <w:szCs w:val="28"/>
          <w:u w:val="single"/>
        </w:rPr>
        <w:lastRenderedPageBreak/>
        <w:t>Multiple Choice Answer Choice Guidelines</w:t>
      </w:r>
    </w:p>
    <w:p w:rsidR="008E1405" w:rsidRDefault="008E1405" w:rsidP="00CD2FD5">
      <w:pPr>
        <w:ind w:left="720"/>
        <w:rPr>
          <w:b/>
          <w:color w:val="FF0000"/>
        </w:rPr>
      </w:pPr>
      <w:r>
        <w:rPr>
          <w:noProof/>
        </w:rPr>
        <w:drawing>
          <wp:inline distT="0" distB="0" distL="0" distR="0" wp14:anchorId="167B55D3" wp14:editId="14983AC6">
            <wp:extent cx="5693410" cy="7439025"/>
            <wp:effectExtent l="38100" t="38100" r="40640" b="476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93410" cy="7439025"/>
                    </a:xfrm>
                    <a:prstGeom prst="rect">
                      <a:avLst/>
                    </a:prstGeom>
                    <a:ln w="28575">
                      <a:solidFill>
                        <a:schemeClr val="tx1"/>
                      </a:solidFill>
                    </a:ln>
                  </pic:spPr>
                </pic:pic>
              </a:graphicData>
            </a:graphic>
          </wp:inline>
        </w:drawing>
      </w:r>
    </w:p>
    <w:p w:rsidR="008E1405" w:rsidRDefault="008E1405" w:rsidP="00CD2FD5">
      <w:pPr>
        <w:ind w:left="720"/>
        <w:rPr>
          <w:b/>
          <w:color w:val="FF0000"/>
        </w:rPr>
      </w:pPr>
    </w:p>
    <w:p w:rsidR="008E1405" w:rsidRDefault="008E1405" w:rsidP="008E1405">
      <w:pPr>
        <w:jc w:val="center"/>
        <w:rPr>
          <w:b/>
          <w:sz w:val="28"/>
          <w:szCs w:val="28"/>
          <w:u w:val="single"/>
        </w:rPr>
      </w:pPr>
      <w:r w:rsidRPr="00A878DE">
        <w:rPr>
          <w:b/>
          <w:sz w:val="28"/>
          <w:szCs w:val="28"/>
          <w:u w:val="single"/>
        </w:rPr>
        <w:t>Webb’s Depth of Knowledge Wheel</w:t>
      </w:r>
    </w:p>
    <w:p w:rsidR="008E1405" w:rsidRPr="00CD2FD5" w:rsidRDefault="008E1405" w:rsidP="00CD2FD5">
      <w:pPr>
        <w:ind w:left="720"/>
        <w:rPr>
          <w:b/>
          <w:color w:val="FF0000"/>
        </w:rPr>
      </w:pPr>
      <w:r>
        <w:rPr>
          <w:noProof/>
        </w:rPr>
        <w:lastRenderedPageBreak/>
        <w:drawing>
          <wp:inline distT="0" distB="0" distL="0" distR="0" wp14:anchorId="5DDE2346" wp14:editId="2DFC2F04">
            <wp:extent cx="5943600" cy="7319645"/>
            <wp:effectExtent l="38100" t="38100" r="38100" b="3365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7319645"/>
                    </a:xfrm>
                    <a:prstGeom prst="rect">
                      <a:avLst/>
                    </a:prstGeom>
                    <a:ln w="28575">
                      <a:solidFill>
                        <a:schemeClr val="tx1"/>
                      </a:solidFill>
                    </a:ln>
                  </pic:spPr>
                </pic:pic>
              </a:graphicData>
            </a:graphic>
          </wp:inline>
        </w:drawing>
      </w:r>
    </w:p>
    <w:sectPr w:rsidR="008E1405" w:rsidRPr="00CD2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261AE"/>
    <w:multiLevelType w:val="hybridMultilevel"/>
    <w:tmpl w:val="CE2E50D6"/>
    <w:lvl w:ilvl="0" w:tplc="FF9A3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AD64E1"/>
    <w:multiLevelType w:val="hybridMultilevel"/>
    <w:tmpl w:val="69266A76"/>
    <w:lvl w:ilvl="0" w:tplc="742E6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DF575D"/>
    <w:multiLevelType w:val="hybridMultilevel"/>
    <w:tmpl w:val="A8AC4F64"/>
    <w:lvl w:ilvl="0" w:tplc="0BAE72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A53DB1"/>
    <w:multiLevelType w:val="hybridMultilevel"/>
    <w:tmpl w:val="AC967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64"/>
    <w:rsid w:val="00096C3A"/>
    <w:rsid w:val="00217A75"/>
    <w:rsid w:val="00826364"/>
    <w:rsid w:val="00855082"/>
    <w:rsid w:val="008D416B"/>
    <w:rsid w:val="008E1405"/>
    <w:rsid w:val="00A8631F"/>
    <w:rsid w:val="00B52FB1"/>
    <w:rsid w:val="00C55BBE"/>
    <w:rsid w:val="00C9077D"/>
    <w:rsid w:val="00CD2FD5"/>
    <w:rsid w:val="00D91FE8"/>
    <w:rsid w:val="00E24847"/>
    <w:rsid w:val="00E50B18"/>
    <w:rsid w:val="00EB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C3C3C-1426-4622-9093-2ED4D9DE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C3A"/>
    <w:pPr>
      <w:ind w:left="720"/>
      <w:contextualSpacing/>
    </w:pPr>
  </w:style>
  <w:style w:type="character" w:styleId="Hyperlink">
    <w:name w:val="Hyperlink"/>
    <w:basedOn w:val="DefaultParagraphFont"/>
    <w:uiPriority w:val="99"/>
    <w:unhideWhenUsed/>
    <w:rsid w:val="00096C3A"/>
    <w:rPr>
      <w:color w:val="0563C1" w:themeColor="hyperlink"/>
      <w:u w:val="single"/>
    </w:rPr>
  </w:style>
  <w:style w:type="table" w:styleId="TableGrid">
    <w:name w:val="Table Grid"/>
    <w:basedOn w:val="TableNormal"/>
    <w:uiPriority w:val="39"/>
    <w:rsid w:val="00D91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mailto:seaboltj@osceola.k12.fl.us"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cfacteam.weebly.com/eduphoria-non-grant-resources--test-item-specs.html"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1097</Words>
  <Characters>6256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Osceola School District</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Seabolt</dc:creator>
  <cp:keywords/>
  <dc:description/>
  <cp:lastModifiedBy>Justin Seabolt</cp:lastModifiedBy>
  <cp:revision>2</cp:revision>
  <dcterms:created xsi:type="dcterms:W3CDTF">2014-09-16T16:20:00Z</dcterms:created>
  <dcterms:modified xsi:type="dcterms:W3CDTF">2014-09-16T16:20:00Z</dcterms:modified>
</cp:coreProperties>
</file>